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02" w:rsidRPr="00A60E02" w:rsidRDefault="00A60E02" w:rsidP="00A60E02">
      <w:pPr>
        <w:shd w:val="clear" w:color="auto" w:fill="FFFFFF"/>
        <w:spacing w:after="0" w:line="240" w:lineRule="auto"/>
        <w:jc w:val="center"/>
        <w:rPr>
          <w:rFonts w:ascii="Tahoma" w:eastAsia="Times New Roman" w:hAnsi="Tahoma" w:cs="Tahoma"/>
          <w:color w:val="211E1F"/>
          <w:sz w:val="21"/>
          <w:szCs w:val="21"/>
          <w:lang w:eastAsia="fr-FR"/>
        </w:rPr>
      </w:pPr>
      <w:r w:rsidRPr="00A60E02">
        <w:rPr>
          <w:rFonts w:ascii="Tahoma" w:eastAsia="Times New Roman" w:hAnsi="Tahoma" w:cs="Tahoma"/>
          <w:noProof/>
          <w:color w:val="211E1F"/>
          <w:sz w:val="21"/>
          <w:szCs w:val="21"/>
          <w:lang w:eastAsia="fr-FR"/>
        </w:rPr>
        <w:drawing>
          <wp:inline distT="0" distB="0" distL="0" distR="0">
            <wp:extent cx="1333500" cy="1066800"/>
            <wp:effectExtent l="0" t="0" r="0" b="0"/>
            <wp:docPr id="2" name="Image 2" descr="Conseil Économique, Social et Environne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Économique, Social et Environneme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A60E02" w:rsidRPr="00A60E02" w:rsidRDefault="00A60E02" w:rsidP="00A60E02">
      <w:pPr>
        <w:shd w:val="clear" w:color="auto" w:fill="FFFFFF"/>
        <w:spacing w:after="0" w:line="240" w:lineRule="auto"/>
        <w:jc w:val="center"/>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r w:rsidRPr="00A60E02">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énég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60E02" w:rsidRPr="00A60E02" w:rsidRDefault="00A60E02" w:rsidP="00A60E02">
      <w:pPr>
        <w:shd w:val="clear" w:color="auto" w:fill="FFFFFF"/>
        <w:spacing w:after="150" w:line="240" w:lineRule="auto"/>
        <w:jc w:val="center"/>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Sénégal</w:t>
      </w:r>
    </w:p>
    <w:p w:rsidR="00A60E02" w:rsidRPr="00A60E02" w:rsidRDefault="00A60E02" w:rsidP="00A60E02">
      <w:pPr>
        <w:shd w:val="clear" w:color="auto" w:fill="FFFFFF"/>
        <w:spacing w:after="0" w:line="240" w:lineRule="auto"/>
        <w:jc w:val="center"/>
        <w:rPr>
          <w:rFonts w:ascii="Tahoma" w:eastAsia="Times New Roman" w:hAnsi="Tahoma" w:cs="Tahoma"/>
          <w:color w:val="211E1F"/>
          <w:sz w:val="18"/>
          <w:szCs w:val="18"/>
          <w:lang w:eastAsia="fr-FR"/>
        </w:rPr>
      </w:pPr>
      <w:r w:rsidRPr="00A60E02">
        <w:rPr>
          <w:rFonts w:ascii="Tahoma" w:eastAsia="Times New Roman" w:hAnsi="Tahoma" w:cs="Tahoma"/>
          <w:color w:val="929598"/>
          <w:sz w:val="18"/>
          <w:szCs w:val="18"/>
          <w:lang w:eastAsia="fr-FR"/>
        </w:rPr>
        <w:t>Date d'entrée: </w:t>
      </w:r>
      <w:r w:rsidRPr="00A60E02">
        <w:rPr>
          <w:rFonts w:ascii="Tahoma" w:eastAsia="Times New Roman" w:hAnsi="Tahoma" w:cs="Tahoma"/>
          <w:color w:val="211E1F"/>
          <w:sz w:val="18"/>
          <w:szCs w:val="18"/>
          <w:lang w:eastAsia="fr-FR"/>
        </w:rPr>
        <w:t>June 10, 2005</w:t>
      </w:r>
    </w:p>
    <w:p w:rsidR="00A60E02" w:rsidRPr="00A60E02" w:rsidRDefault="00A60E02" w:rsidP="00A60E02">
      <w:pPr>
        <w:shd w:val="clear" w:color="auto" w:fill="FFFFFF"/>
        <w:spacing w:after="150" w:line="240" w:lineRule="auto"/>
        <w:jc w:val="center"/>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Membre de l'AICESIS</w:t>
      </w:r>
    </w:p>
    <w:p w:rsidR="00A60E02" w:rsidRPr="00A60E02" w:rsidRDefault="00A60E02" w:rsidP="00A60E02">
      <w:pPr>
        <w:shd w:val="clear" w:color="auto" w:fill="FFFFFF"/>
        <w:spacing w:after="150" w:line="240" w:lineRule="auto"/>
        <w:jc w:val="center"/>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Membre de l'ILO</w:t>
      </w:r>
    </w:p>
    <w:p w:rsidR="00A60E02" w:rsidRPr="00A60E02" w:rsidRDefault="00A60E02" w:rsidP="00A60E02">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A60E02">
        <w:rPr>
          <w:rFonts w:ascii="Tahoma" w:eastAsia="Times New Roman" w:hAnsi="Tahoma" w:cs="Tahoma"/>
          <w:b/>
          <w:bCs/>
          <w:color w:val="59595B"/>
          <w:sz w:val="30"/>
          <w:szCs w:val="30"/>
          <w:lang w:eastAsia="fr-FR"/>
        </w:rPr>
        <w:t>Conseil Économique, Social et Environnemental</w:t>
      </w:r>
    </w:p>
    <w:p w:rsidR="00A60E02" w:rsidRPr="00A60E02" w:rsidRDefault="00A60E02" w:rsidP="00A60E02">
      <w:pPr>
        <w:shd w:val="clear" w:color="auto" w:fill="FFFFFF"/>
        <w:spacing w:after="0" w:line="240" w:lineRule="auto"/>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1"/>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Establishment</w:t>
      </w:r>
    </w:p>
    <w:p w:rsidR="00A60E02" w:rsidRPr="00A60E02" w:rsidRDefault="00A60E02" w:rsidP="00A60E02">
      <w:pPr>
        <w:shd w:val="clear" w:color="auto" w:fill="FFFFFF"/>
        <w:spacing w:after="0" w:line="312" w:lineRule="atLeast"/>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Date of creation </w:t>
      </w:r>
      <w:r w:rsidRPr="00A60E02">
        <w:rPr>
          <w:rFonts w:ascii="Tahoma" w:eastAsia="Times New Roman" w:hAnsi="Tahoma" w:cs="Tahoma"/>
          <w:color w:val="211E1F"/>
          <w:sz w:val="21"/>
          <w:szCs w:val="21"/>
          <w:lang w:eastAsia="fr-FR"/>
        </w:rPr>
        <w:t>23 June 1961</w:t>
      </w:r>
    </w:p>
    <w:p w:rsidR="00A60E02" w:rsidRPr="00A60E02" w:rsidRDefault="00A60E02" w:rsidP="00A60E02">
      <w:pPr>
        <w:shd w:val="clear" w:color="auto" w:fill="FFFFFF"/>
        <w:spacing w:after="0" w:line="312" w:lineRule="atLeast"/>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Year operational </w:t>
      </w:r>
      <w:r w:rsidRPr="00A60E02">
        <w:rPr>
          <w:rFonts w:ascii="Tahoma" w:eastAsia="Times New Roman" w:hAnsi="Tahoma" w:cs="Tahoma"/>
          <w:color w:val="211E1F"/>
          <w:sz w:val="21"/>
          <w:szCs w:val="21"/>
          <w:lang w:eastAsia="fr-FR"/>
        </w:rPr>
        <w:t>26 February 1964</w:t>
      </w:r>
    </w:p>
    <w:p w:rsidR="00A60E02" w:rsidRPr="00A60E02" w:rsidRDefault="00A60E02" w:rsidP="00A60E02">
      <w:pPr>
        <w:shd w:val="clear" w:color="auto" w:fill="FFFFFF"/>
        <w:spacing w:after="0" w:line="312" w:lineRule="atLeast"/>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Nature of the texts that create the ESC (Constitution, law, decree, etc.) </w:t>
      </w:r>
      <w:r w:rsidRPr="00A60E02">
        <w:rPr>
          <w:rFonts w:ascii="Tahoma" w:eastAsia="Times New Roman" w:hAnsi="Tahoma" w:cs="Tahoma"/>
          <w:color w:val="211E1F"/>
          <w:sz w:val="21"/>
          <w:szCs w:val="21"/>
          <w:lang w:eastAsia="fr-FR"/>
        </w:rPr>
        <w:t>The constitutional Law 2012-16 of 28 December 2012 amending the constitution established the Economic, Social and Environmental Council (ESEC). This advisory body, which was created for the first time in 1961, is one of the oldest institutions of the Republic of Senegal.</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Composition</w:t>
      </w:r>
    </w:p>
    <w:p w:rsidR="00A60E02" w:rsidRPr="00A60E02" w:rsidRDefault="00A60E02" w:rsidP="00A60E02">
      <w:pPr>
        <w:shd w:val="clear" w:color="auto" w:fill="FFFFFF"/>
        <w:spacing w:after="0" w:line="312" w:lineRule="atLeast"/>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Number of members of the ESC </w:t>
      </w:r>
      <w:r w:rsidRPr="00A60E02">
        <w:rPr>
          <w:rFonts w:ascii="Tahoma" w:eastAsia="Times New Roman" w:hAnsi="Tahoma" w:cs="Tahoma"/>
          <w:color w:val="211E1F"/>
          <w:sz w:val="21"/>
          <w:szCs w:val="21"/>
          <w:lang w:eastAsia="fr-FR"/>
        </w:rPr>
        <w:t>120</w:t>
      </w:r>
    </w:p>
    <w:p w:rsidR="00A60E02" w:rsidRPr="00A60E02" w:rsidRDefault="00A60E02" w:rsidP="00A60E02">
      <w:pPr>
        <w:shd w:val="clear" w:color="auto" w:fill="FFFFFF"/>
        <w:spacing w:after="0" w:line="312" w:lineRule="atLeast"/>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Membership structure </w:t>
      </w:r>
      <w:r w:rsidRPr="00A60E02">
        <w:rPr>
          <w:rFonts w:ascii="Tahoma" w:eastAsia="Times New Roman" w:hAnsi="Tahoma" w:cs="Tahoma"/>
          <w:color w:val="211E1F"/>
          <w:sz w:val="21"/>
          <w:szCs w:val="21"/>
          <w:lang w:eastAsia="fr-FR"/>
        </w:rPr>
        <w:t>The ESEC is composed by </w:t>
      </w:r>
      <w:r w:rsidRPr="00A60E02">
        <w:rPr>
          <w:rFonts w:ascii="Tahoma" w:eastAsia="Times New Roman" w:hAnsi="Tahoma" w:cs="Tahoma"/>
          <w:b/>
          <w:bCs/>
          <w:color w:val="211E1F"/>
          <w:sz w:val="21"/>
          <w:szCs w:val="21"/>
          <w:lang w:eastAsia="fr-FR"/>
        </w:rPr>
        <w:t>80</w:t>
      </w:r>
      <w:r w:rsidRPr="00A60E02">
        <w:rPr>
          <w:rFonts w:ascii="Tahoma" w:eastAsia="Times New Roman" w:hAnsi="Tahoma" w:cs="Tahoma"/>
          <w:color w:val="211E1F"/>
          <w:sz w:val="21"/>
          <w:szCs w:val="21"/>
          <w:lang w:eastAsia="fr-FR"/>
        </w:rPr>
        <w:t> members appointed by decree among persons chosen for their expertise in economic, social, scientific or cultural field, as well as representatives of socio-professional organizations.</w:t>
      </w:r>
    </w:p>
    <w:p w:rsidR="00A60E02" w:rsidRPr="00A60E02" w:rsidRDefault="00A60E02" w:rsidP="00A60E02">
      <w:pPr>
        <w:shd w:val="clear" w:color="auto" w:fill="FFFFFF"/>
        <w:spacing w:after="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ESEC also includes </w:t>
      </w:r>
      <w:r w:rsidRPr="00A60E02">
        <w:rPr>
          <w:rFonts w:ascii="Tahoma" w:eastAsia="Times New Roman" w:hAnsi="Tahoma" w:cs="Tahoma"/>
          <w:b/>
          <w:bCs/>
          <w:color w:val="211E1F"/>
          <w:sz w:val="21"/>
          <w:szCs w:val="21"/>
          <w:lang w:eastAsia="fr-FR"/>
        </w:rPr>
        <w:t>40</w:t>
      </w:r>
      <w:r w:rsidRPr="00A60E02">
        <w:rPr>
          <w:rFonts w:ascii="Tahoma" w:eastAsia="Times New Roman" w:hAnsi="Tahoma" w:cs="Tahoma"/>
          <w:color w:val="211E1F"/>
          <w:sz w:val="21"/>
          <w:szCs w:val="21"/>
          <w:lang w:eastAsia="fr-FR"/>
        </w:rPr>
        <w:t> associate members appointed by decree of the President of the Republic.</w:t>
      </w:r>
    </w:p>
    <w:p w:rsidR="00A60E02" w:rsidRPr="00A60E02" w:rsidRDefault="00A60E02" w:rsidP="00A60E02">
      <w:pPr>
        <w:shd w:val="clear" w:color="auto" w:fill="FFFFFF"/>
        <w:spacing w:after="0" w:line="312" w:lineRule="atLeast"/>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Duration of the term </w:t>
      </w:r>
      <w:r w:rsidRPr="00A60E02">
        <w:rPr>
          <w:rFonts w:ascii="Tahoma" w:eastAsia="Times New Roman" w:hAnsi="Tahoma" w:cs="Tahoma"/>
          <w:color w:val="211E1F"/>
          <w:sz w:val="21"/>
          <w:szCs w:val="21"/>
          <w:lang w:eastAsia="fr-FR"/>
        </w:rPr>
        <w:t>5 years (2013-2018). No more than 2 successive terms</w:t>
      </w:r>
    </w:p>
    <w:p w:rsidR="00A60E02" w:rsidRPr="00A60E02" w:rsidRDefault="00A60E02" w:rsidP="00A60E02">
      <w:pPr>
        <w:shd w:val="clear" w:color="auto" w:fill="FFFFFF"/>
        <w:spacing w:after="0" w:line="312" w:lineRule="atLeast"/>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Process of designating the members (election, nomination, by whom, etc.)</w:t>
      </w:r>
    </w:p>
    <w:p w:rsidR="00A60E02" w:rsidRPr="00A60E02" w:rsidRDefault="00A60E02" w:rsidP="00A60E02">
      <w:pPr>
        <w:shd w:val="clear" w:color="auto" w:fill="FFFFFF"/>
        <w:spacing w:after="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u w:val="single"/>
          <w:lang w:eastAsia="fr-FR"/>
        </w:rPr>
        <w:t>Members : </w:t>
      </w:r>
      <w:r w:rsidRPr="00A60E02">
        <w:rPr>
          <w:rFonts w:ascii="Tahoma" w:eastAsia="Times New Roman" w:hAnsi="Tahoma" w:cs="Tahoma"/>
          <w:color w:val="211E1F"/>
          <w:sz w:val="21"/>
          <w:szCs w:val="21"/>
          <w:lang w:eastAsia="fr-FR"/>
        </w:rPr>
        <w:t>80              </w:t>
      </w:r>
      <w:r w:rsidRPr="00A60E02">
        <w:rPr>
          <w:rFonts w:ascii="Tahoma" w:eastAsia="Times New Roman" w:hAnsi="Tahoma" w:cs="Tahoma"/>
          <w:color w:val="211E1F"/>
          <w:sz w:val="21"/>
          <w:szCs w:val="21"/>
          <w:u w:val="single"/>
          <w:lang w:eastAsia="fr-FR"/>
        </w:rPr>
        <w:t>Term</w:t>
      </w:r>
      <w:r w:rsidRPr="00A60E02">
        <w:rPr>
          <w:rFonts w:ascii="Tahoma" w:eastAsia="Times New Roman" w:hAnsi="Tahoma" w:cs="Tahoma"/>
          <w:color w:val="211E1F"/>
          <w:sz w:val="21"/>
          <w:szCs w:val="21"/>
          <w:lang w:eastAsia="fr-FR"/>
        </w:rPr>
        <w:t> : 5 years</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organic law shall determine the process of designating of the ESEC members and the conditions of organization and functioning of the institution. Decree No. 2013-53 of January 11, 2013, amended and supplemented by Decree No. 2013-308 of 27 February 2013, establishes the conditions for appointing the ESEC members and defines their distribution as follows:</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lastRenderedPageBreak/>
        <w:t>48 members representing the </w:t>
      </w:r>
      <w:r w:rsidRPr="00A60E02">
        <w:rPr>
          <w:rFonts w:ascii="Tahoma" w:eastAsia="Times New Roman" w:hAnsi="Tahoma" w:cs="Tahoma"/>
          <w:b/>
          <w:bCs/>
          <w:i/>
          <w:iCs/>
          <w:color w:val="211E1F"/>
          <w:sz w:val="21"/>
          <w:szCs w:val="21"/>
          <w:lang w:eastAsia="fr-FR"/>
        </w:rPr>
        <w:t>socio-professional organizations</w:t>
      </w:r>
      <w:r w:rsidRPr="00A60E02">
        <w:rPr>
          <w:rFonts w:ascii="Tahoma" w:eastAsia="Times New Roman" w:hAnsi="Tahoma" w:cs="Tahoma"/>
          <w:color w:val="211E1F"/>
          <w:sz w:val="21"/>
          <w:szCs w:val="21"/>
          <w:lang w:eastAsia="fr-FR"/>
        </w:rPr>
        <w:t> are nominated by their peers under the supervision of their supervising Minister. They introduce a list of 96 candidates to the Minister who communicates them to the President of the Republic. Ministers are responsible for supervising the execution of the Decree.</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21 members are appointed for the economic life and social dialogue:</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6 from unions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5 from professional bodies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4 from employers' organizations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4 from farmers' organizations, fishermen and loggers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National Union of Chambers of Commerce, Industry and Agriculture</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National Union of Chambers of Jobs of Senegal</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5"/>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24 members are appointed for the social and territorial cohesion and community life:</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7 from the Diaspora</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2 from the Association of the Rural Council Presidents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2 from the women's groups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2 from Imams and clerics of Senegal</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Association of Mayors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mutual economy, non-agricultural cooperative and supportive</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cultural actors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university teachers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organizations and movements for the promotion of good governance</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associations of disabled people</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movements of human rights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organizations supporting development</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lastRenderedPageBreak/>
        <w:t>1 from the associations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Christian churches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youth movements</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3 members are appointed for the protection of nature and environment</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2 from the associations and foundations working in the field of the protection of nature and environment</w:t>
      </w:r>
    </w:p>
    <w:p w:rsidR="00A60E02" w:rsidRPr="00A60E02" w:rsidRDefault="00A60E02" w:rsidP="00A60E02">
      <w:pPr>
        <w:shd w:val="clear" w:color="auto" w:fill="FFFFFF"/>
        <w:spacing w:after="150" w:line="312" w:lineRule="atLeast"/>
        <w:ind w:left="3786"/>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1 from the NGOs working in the field of environment.</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7"/>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b/>
          <w:bCs/>
          <w:i/>
          <w:iCs/>
          <w:color w:val="211E1F"/>
          <w:sz w:val="21"/>
          <w:szCs w:val="21"/>
          <w:lang w:eastAsia="fr-FR"/>
        </w:rPr>
        <w:t>32 qualified persons</w:t>
      </w:r>
      <w:r w:rsidRPr="00A60E02">
        <w:rPr>
          <w:rFonts w:ascii="Tahoma" w:eastAsia="Times New Roman" w:hAnsi="Tahoma" w:cs="Tahoma"/>
          <w:color w:val="211E1F"/>
          <w:sz w:val="21"/>
          <w:szCs w:val="21"/>
          <w:lang w:eastAsia="fr-FR"/>
        </w:rPr>
        <w:t> are appointed because of their expertise in economic, scientific, social, cultural and environmental field by the President of the Republic. There is no distribution of qualified persons because of their expertise.</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shd w:val="clear" w:color="auto" w:fill="FFFFFF"/>
        <w:spacing w:after="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u w:val="single"/>
          <w:lang w:eastAsia="fr-FR"/>
        </w:rPr>
        <w:t>Associate Members : </w:t>
      </w:r>
      <w:r w:rsidRPr="00A60E02">
        <w:rPr>
          <w:rFonts w:ascii="Tahoma" w:eastAsia="Times New Roman" w:hAnsi="Tahoma" w:cs="Tahoma"/>
          <w:color w:val="211E1F"/>
          <w:sz w:val="21"/>
          <w:szCs w:val="21"/>
          <w:lang w:eastAsia="fr-FR"/>
        </w:rPr>
        <w:t>40                </w:t>
      </w:r>
      <w:r w:rsidRPr="00A60E02">
        <w:rPr>
          <w:rFonts w:ascii="Tahoma" w:eastAsia="Times New Roman" w:hAnsi="Tahoma" w:cs="Tahoma"/>
          <w:color w:val="211E1F"/>
          <w:sz w:val="21"/>
          <w:szCs w:val="21"/>
          <w:u w:val="single"/>
          <w:lang w:eastAsia="fr-FR"/>
        </w:rPr>
        <w:t>Term</w:t>
      </w:r>
      <w:r w:rsidRPr="00A60E02">
        <w:rPr>
          <w:rFonts w:ascii="Tahoma" w:eastAsia="Times New Roman" w:hAnsi="Tahoma" w:cs="Tahoma"/>
          <w:color w:val="211E1F"/>
          <w:sz w:val="21"/>
          <w:szCs w:val="21"/>
          <w:lang w:eastAsia="fr-FR"/>
        </w:rPr>
        <w:t> : 1 year</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Decree No. 2013-55 of 11 January 2013 lays down the conditions for the appointment of associate members: The ESEC can benefit from the expertise of 40 associate members, chosen for their expertise in the fields of the missions of the Council. They are appointed for a period of one year renewable by decree.</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Cannot be appointed associate members:</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The bankrupts and persons in a state of bankruptcy, until their rehabilitation;</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Persons convicted of electoral corruption;</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main inability;</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Persons convicted and deprived of their right to vote in political elections.</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Similarly, the associate membership is incompatible with the functions of deputy, Chairman of the Regional Council and member of the Government.</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numPr>
          <w:ilvl w:val="0"/>
          <w:numId w:val="8"/>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Mission and attributions</w:t>
      </w:r>
      <w:r w:rsidRPr="00A60E02">
        <w:rPr>
          <w:rFonts w:ascii="Tahoma" w:eastAsia="Times New Roman" w:hAnsi="Tahoma" w:cs="Tahoma"/>
          <w:color w:val="211E1F"/>
          <w:sz w:val="21"/>
          <w:szCs w:val="21"/>
          <w:lang w:eastAsia="fr-FR"/>
        </w:rPr>
        <w:t>:</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xml:space="preserve">The ESEC is a consultative assembly near the public authorities. Representing key sectors of the country, the </w:t>
      </w:r>
      <w:r w:rsidRPr="00A60E02">
        <w:rPr>
          <w:rFonts w:ascii="Tahoma" w:eastAsia="Times New Roman" w:hAnsi="Tahoma" w:cs="Tahoma"/>
          <w:color w:val="211E1F"/>
          <w:sz w:val="21"/>
          <w:szCs w:val="21"/>
          <w:lang w:eastAsia="fr-FR"/>
        </w:rPr>
        <w:lastRenderedPageBreak/>
        <w:t>Council promotes collaboration and ensures their participation in the national economic, social and environmental policy. The ESEC shall be consulted by the President of the Republic, the Government and the National Assembly. It may also, on its own initiative, provide an opinion on all matters of economic, social and cultural interesting various sectors of the nation. Finally, the organic law establishing the ESEC also calls for the petition by at least 5,000 people.</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It ensures the representation of the main economic, social and environmental activities promotes cooperation of different professional categories between them and ensures their participation in the national economic and social policy.</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Council is responsible for reviewing projects and bills and draft decree on economic and social issues, excluding finance laws. It must be referred for review draft legislation program and plan with economic and social nature.</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ESEC is convened by the President of the Republic, the Parliament or the Government for opinions or studies. It may convene on its own initiative of economic, social and financial issues, and undertake studies and surveys required and issued in conclusion, opinions and suggestions of reform which it considers likely to promote economic and social development of the country. In particular it may give to the President of the Republic its opinion on the implementation of economic and social action programs.</w:t>
      </w:r>
    </w:p>
    <w:p w:rsidR="00A60E02" w:rsidRPr="00A60E02" w:rsidRDefault="00A60E02" w:rsidP="00A60E02">
      <w:pPr>
        <w:numPr>
          <w:ilvl w:val="0"/>
          <w:numId w:val="9"/>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Administrative organisation of the ESC</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ESC under the authority of Mrs. Aminata TALL, has 120 members who are supported by an administration including: (1) A cabinet and related services (2) The General Secretariat and related services</w:t>
      </w:r>
    </w:p>
    <w:p w:rsidR="00A60E02" w:rsidRPr="00A60E02" w:rsidRDefault="00A60E02" w:rsidP="00A60E02">
      <w:pPr>
        <w:numPr>
          <w:ilvl w:val="0"/>
          <w:numId w:val="10"/>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Functioning of the ESC</w:t>
      </w:r>
    </w:p>
    <w:p w:rsidR="00A60E02" w:rsidRPr="00A60E02" w:rsidRDefault="00A60E02" w:rsidP="00A60E02">
      <w:pPr>
        <w:shd w:val="clear" w:color="auto" w:fill="FFFFFF"/>
        <w:spacing w:after="150" w:line="312" w:lineRule="atLeast"/>
        <w:ind w:left="3709"/>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Economic, Social and Environmental Council holds two regular sessions each year. It may be convened in extraordinary session by decree. The duration of each session may not exceed two months for regular sessions and fifteen days for extraordinary sessions.</w:t>
      </w:r>
    </w:p>
    <w:p w:rsidR="00A60E02" w:rsidRPr="00A60E02" w:rsidRDefault="00A60E02" w:rsidP="00A60E02">
      <w:pPr>
        <w:numPr>
          <w:ilvl w:val="0"/>
          <w:numId w:val="11"/>
        </w:numPr>
        <w:shd w:val="clear" w:color="auto" w:fill="FFFFFF"/>
        <w:spacing w:after="0" w:line="312" w:lineRule="atLeast"/>
        <w:ind w:left="375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lastRenderedPageBreak/>
        <w:t>7.Functioning of the ESC</w:t>
      </w:r>
    </w:p>
    <w:p w:rsidR="00A60E02" w:rsidRPr="00A60E02" w:rsidRDefault="00A60E02" w:rsidP="00A60E02">
      <w:pPr>
        <w:shd w:val="clear" w:color="auto" w:fill="FFFFFF"/>
        <w:spacing w:after="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Main publications/studies</w:t>
      </w:r>
    </w:p>
    <w:p w:rsidR="00A60E02" w:rsidRPr="00A60E02" w:rsidRDefault="00A60E02" w:rsidP="00A60E02">
      <w:pPr>
        <w:numPr>
          <w:ilvl w:val="0"/>
          <w:numId w:val="12"/>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Dakar roadmap to promote and implement the Global Jobs Pact by the ESCs (April 2011)</w:t>
      </w:r>
    </w:p>
    <w:p w:rsidR="00A60E02" w:rsidRPr="00A60E02" w:rsidRDefault="00A60E02" w:rsidP="00A60E02">
      <w:pPr>
        <w:shd w:val="clear" w:color="auto" w:fill="FFFFFF"/>
        <w:spacing w:after="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hyperlink r:id="rId7" w:history="1">
        <w:r w:rsidRPr="00A60E02">
          <w:rPr>
            <w:rFonts w:ascii="Tahoma" w:eastAsia="Times New Roman" w:hAnsi="Tahoma" w:cs="Tahoma"/>
            <w:color w:val="1B75BB"/>
            <w:sz w:val="21"/>
            <w:szCs w:val="21"/>
            <w:u w:val="single"/>
            <w:lang w:eastAsia="fr-FR"/>
          </w:rPr>
          <w:t>http://www.gouv.sn/IMG/pdf/Feuille_de_route_de_Dakar_14_avril_2011.pdf</w:t>
        </w:r>
      </w:hyperlink>
    </w:p>
    <w:p w:rsidR="00A60E02" w:rsidRPr="00A60E02" w:rsidRDefault="00A60E02" w:rsidP="00A60E02">
      <w:pPr>
        <w:numPr>
          <w:ilvl w:val="0"/>
          <w:numId w:val="13"/>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opinion on "Soaring food prices of basic necessities" http://www.ces.sn/doc/CES_avis% 20final% 20prix_denrees.pdf</w:t>
      </w:r>
    </w:p>
    <w:p w:rsidR="00A60E02" w:rsidRPr="00A60E02" w:rsidRDefault="00A60E02" w:rsidP="00A60E02">
      <w:pPr>
        <w:numPr>
          <w:ilvl w:val="0"/>
          <w:numId w:val="13"/>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report on "The National Waste Management Program"</w:t>
      </w:r>
    </w:p>
    <w:p w:rsidR="00A60E02" w:rsidRPr="00A60E02" w:rsidRDefault="00A60E02" w:rsidP="00A60E02">
      <w:pPr>
        <w:numPr>
          <w:ilvl w:val="0"/>
          <w:numId w:val="13"/>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report on "Energy Security in Senegal: for a secure and cheaper supply"</w:t>
      </w:r>
    </w:p>
    <w:p w:rsidR="00A60E02" w:rsidRPr="00A60E02" w:rsidRDefault="00A60E02" w:rsidP="00A60E02">
      <w:pPr>
        <w:numPr>
          <w:ilvl w:val="0"/>
          <w:numId w:val="13"/>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opinion on the management of chronic diseases</w:t>
      </w:r>
    </w:p>
    <w:p w:rsidR="00A60E02" w:rsidRPr="00A60E02" w:rsidRDefault="00A60E02" w:rsidP="00A60E02">
      <w:pPr>
        <w:numPr>
          <w:ilvl w:val="0"/>
          <w:numId w:val="13"/>
        </w:numPr>
        <w:shd w:val="clear" w:color="auto" w:fill="FFFFFF"/>
        <w:spacing w:after="15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report on "The effectiveness of the instruments to promote good governance in the rationalization of public resources"</w:t>
      </w:r>
    </w:p>
    <w:p w:rsidR="00A60E02" w:rsidRPr="00A60E02" w:rsidRDefault="00A60E02" w:rsidP="00A60E02">
      <w:pPr>
        <w:shd w:val="clear" w:color="auto" w:fill="FFFFFF"/>
        <w:spacing w:after="15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shd w:val="clear" w:color="auto" w:fill="FFFFFF"/>
        <w:spacing w:after="0" w:line="312" w:lineRule="atLeast"/>
        <w:ind w:left="372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Best practices</w:t>
      </w:r>
    </w:p>
    <w:p w:rsidR="00A60E02" w:rsidRPr="00A60E02" w:rsidRDefault="00A60E02" w:rsidP="00A60E02">
      <w:pPr>
        <w:shd w:val="clear" w:color="auto" w:fill="FFFFFF"/>
        <w:spacing w:after="150" w:line="312" w:lineRule="atLeast"/>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The ESEC has some innovative features:</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It includes the environmental challenge, which has steadily grown since the Earth Summit in Rio de Janeiro to become the main concern of the international community.</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Each year, the Government is required to report on the fate of the Institution opinions.</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Through petition, people can convene the Council on any economic, social and environmental issues.</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Furthermore:</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In partnership with the Senegalese National Assembly, it was agreed to build a common venue between the Parliament and the ESEC. There is also collaboration between officials of the two assemblies, which involves sharing experience and exchange.</w:t>
      </w:r>
    </w:p>
    <w:p w:rsidR="00A60E02" w:rsidRPr="00A60E02" w:rsidRDefault="00A60E02" w:rsidP="00A60E02">
      <w:pPr>
        <w:shd w:val="clear" w:color="auto" w:fill="FFFFFF"/>
        <w:spacing w:after="150" w:line="312" w:lineRule="atLeast"/>
        <w:ind w:left="328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 The ESEC regularly collaborates with the Government to develop and implement national policies and strategies, such as the Decent Work Country Program (DWCP) and Global Jobs Pact; the National Strategy for Economic and Social Development (SNDES/DSRP3) and the selection of relevant indicators and probably the Green Jobs (partnership Senegalese Government / ILO)</w:t>
      </w:r>
    </w:p>
    <w:p w:rsidR="00A60E02" w:rsidRPr="00A60E02" w:rsidRDefault="00A60E02" w:rsidP="00A60E02">
      <w:pPr>
        <w:shd w:val="clear" w:color="auto" w:fill="FFFFFF"/>
        <w:spacing w:after="150" w:line="312" w:lineRule="atLeast"/>
        <w:ind w:left="4004"/>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lastRenderedPageBreak/>
        <w:t> </w:t>
      </w:r>
    </w:p>
    <w:p w:rsidR="00A60E02" w:rsidRPr="00A60E02" w:rsidRDefault="00A60E02" w:rsidP="00A60E02">
      <w:pPr>
        <w:numPr>
          <w:ilvl w:val="0"/>
          <w:numId w:val="14"/>
        </w:numPr>
        <w:shd w:val="clear" w:color="auto" w:fill="FFFFFF"/>
        <w:spacing w:after="0" w:line="312" w:lineRule="atLeast"/>
        <w:ind w:left="3750"/>
        <w:rPr>
          <w:rFonts w:ascii="Tahoma" w:eastAsia="Times New Roman" w:hAnsi="Tahoma" w:cs="Tahoma"/>
          <w:color w:val="211E1F"/>
          <w:sz w:val="21"/>
          <w:szCs w:val="21"/>
          <w:lang w:eastAsia="fr-FR"/>
        </w:rPr>
      </w:pPr>
      <w:r w:rsidRPr="00A60E02">
        <w:rPr>
          <w:rFonts w:ascii="Tahoma" w:eastAsia="Times New Roman" w:hAnsi="Tahoma" w:cs="Tahoma"/>
          <w:b/>
          <w:bCs/>
          <w:color w:val="211E1F"/>
          <w:sz w:val="21"/>
          <w:szCs w:val="21"/>
          <w:lang w:eastAsia="fr-FR"/>
        </w:rPr>
        <w:t>Affiliations</w:t>
      </w:r>
    </w:p>
    <w:p w:rsidR="00A60E02" w:rsidRPr="00A60E02" w:rsidRDefault="00A60E02" w:rsidP="00A60E02">
      <w:pPr>
        <w:numPr>
          <w:ilvl w:val="0"/>
          <w:numId w:val="14"/>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i/>
          <w:iCs/>
          <w:color w:val="211E1F"/>
          <w:sz w:val="21"/>
          <w:szCs w:val="21"/>
          <w:lang w:eastAsia="fr-FR"/>
        </w:rPr>
        <w:t> AICESIS</w:t>
      </w:r>
    </w:p>
    <w:p w:rsidR="00A60E02" w:rsidRPr="00A60E02" w:rsidRDefault="00A60E02" w:rsidP="00A60E02">
      <w:pPr>
        <w:numPr>
          <w:ilvl w:val="1"/>
          <w:numId w:val="14"/>
        </w:numPr>
        <w:shd w:val="clear" w:color="auto" w:fill="FFFFFF"/>
        <w:spacing w:after="150" w:line="312" w:lineRule="atLeast"/>
        <w:ind w:left="3225"/>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Board Member for Africa</w:t>
      </w:r>
    </w:p>
    <w:p w:rsidR="00A60E02" w:rsidRPr="00A60E02" w:rsidRDefault="00A60E02" w:rsidP="00A60E02">
      <w:pPr>
        <w:numPr>
          <w:ilvl w:val="1"/>
          <w:numId w:val="14"/>
        </w:numPr>
        <w:shd w:val="clear" w:color="auto" w:fill="FFFFFF"/>
        <w:spacing w:after="150" w:line="312" w:lineRule="atLeast"/>
        <w:ind w:left="3225"/>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Vice Secretary-General for Africa</w:t>
      </w:r>
    </w:p>
    <w:p w:rsidR="00A60E02" w:rsidRPr="00A60E02" w:rsidRDefault="00A60E02" w:rsidP="00A60E02">
      <w:pPr>
        <w:numPr>
          <w:ilvl w:val="0"/>
          <w:numId w:val="14"/>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i/>
          <w:iCs/>
          <w:color w:val="211E1F"/>
          <w:sz w:val="21"/>
          <w:szCs w:val="21"/>
          <w:lang w:eastAsia="fr-FR"/>
        </w:rPr>
        <w:t> UCESA : </w:t>
      </w:r>
      <w:r w:rsidRPr="00A60E02">
        <w:rPr>
          <w:rFonts w:ascii="Tahoma" w:eastAsia="Times New Roman" w:hAnsi="Tahoma" w:cs="Tahoma"/>
          <w:color w:val="211E1F"/>
          <w:sz w:val="21"/>
          <w:szCs w:val="21"/>
          <w:lang w:eastAsia="fr-FR"/>
        </w:rPr>
        <w:t>Presidency for 2012-2015</w:t>
      </w:r>
    </w:p>
    <w:p w:rsidR="00A60E02" w:rsidRPr="00A60E02" w:rsidRDefault="00A60E02" w:rsidP="00A60E02">
      <w:pPr>
        <w:numPr>
          <w:ilvl w:val="0"/>
          <w:numId w:val="14"/>
        </w:numPr>
        <w:shd w:val="clear" w:color="auto" w:fill="FFFFFF"/>
        <w:spacing w:after="0" w:line="312" w:lineRule="atLeast"/>
        <w:ind w:left="3030"/>
        <w:rPr>
          <w:rFonts w:ascii="Tahoma" w:eastAsia="Times New Roman" w:hAnsi="Tahoma" w:cs="Tahoma"/>
          <w:color w:val="211E1F"/>
          <w:sz w:val="21"/>
          <w:szCs w:val="21"/>
          <w:lang w:eastAsia="fr-FR"/>
        </w:rPr>
      </w:pPr>
      <w:r w:rsidRPr="00A60E02">
        <w:rPr>
          <w:rFonts w:ascii="Tahoma" w:eastAsia="Times New Roman" w:hAnsi="Tahoma" w:cs="Tahoma"/>
          <w:i/>
          <w:iCs/>
          <w:color w:val="211E1F"/>
          <w:sz w:val="21"/>
          <w:szCs w:val="21"/>
          <w:lang w:eastAsia="fr-FR"/>
        </w:rPr>
        <w:t> UCESIF</w:t>
      </w:r>
    </w:p>
    <w:p w:rsidR="00A60E02" w:rsidRPr="00A60E02" w:rsidRDefault="00A60E02" w:rsidP="00A60E02">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A60E02">
        <w:rPr>
          <w:rFonts w:ascii="Tahoma" w:eastAsia="Times New Roman" w:hAnsi="Tahoma" w:cs="Tahoma"/>
          <w:b/>
          <w:bCs/>
          <w:color w:val="252525"/>
          <w:sz w:val="24"/>
          <w:szCs w:val="24"/>
          <w:lang w:eastAsia="fr-FR"/>
        </w:rPr>
        <w:t>Contacts</w:t>
      </w:r>
    </w:p>
    <w:p w:rsidR="00A60E02" w:rsidRPr="00A60E02" w:rsidRDefault="00A60E02" w:rsidP="00A60E02">
      <w:pPr>
        <w:shd w:val="clear" w:color="auto" w:fill="FFFFFF"/>
        <w:spacing w:before="105" w:after="150" w:line="240" w:lineRule="auto"/>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(0021) 777406544 / 338296363</w:t>
      </w:r>
    </w:p>
    <w:p w:rsidR="00A60E02" w:rsidRPr="00A60E02" w:rsidRDefault="00A60E02" w:rsidP="00A60E02">
      <w:pPr>
        <w:shd w:val="clear" w:color="auto" w:fill="FFFFFF"/>
        <w:spacing w:after="0" w:line="240" w:lineRule="auto"/>
        <w:rPr>
          <w:rFonts w:ascii="Tahoma" w:eastAsia="Times New Roman" w:hAnsi="Tahoma" w:cs="Tahoma"/>
          <w:color w:val="211E1F"/>
          <w:sz w:val="21"/>
          <w:szCs w:val="21"/>
          <w:lang w:eastAsia="fr-FR"/>
        </w:rPr>
      </w:pPr>
      <w:hyperlink r:id="rId8" w:history="1">
        <w:r w:rsidRPr="00A60E02">
          <w:rPr>
            <w:rFonts w:ascii="Tahoma" w:eastAsia="Times New Roman" w:hAnsi="Tahoma" w:cs="Tahoma"/>
            <w:color w:val="1B75BB"/>
            <w:sz w:val="21"/>
            <w:szCs w:val="21"/>
            <w:u w:val="single"/>
            <w:lang w:eastAsia="fr-FR"/>
          </w:rPr>
          <w:t>syamadoulamine@yahoo.fr / ibthioye@orange.sn</w:t>
        </w:r>
      </w:hyperlink>
    </w:p>
    <w:p w:rsidR="00A60E02" w:rsidRPr="00A60E02" w:rsidRDefault="00A60E02" w:rsidP="00A60E02">
      <w:pPr>
        <w:shd w:val="clear" w:color="auto" w:fill="FFFFFF"/>
        <w:spacing w:after="0" w:line="240" w:lineRule="auto"/>
        <w:rPr>
          <w:rFonts w:ascii="Tahoma" w:eastAsia="Times New Roman" w:hAnsi="Tahoma" w:cs="Tahoma"/>
          <w:color w:val="211E1F"/>
          <w:sz w:val="21"/>
          <w:szCs w:val="21"/>
          <w:lang w:eastAsia="fr-FR"/>
        </w:rPr>
      </w:pPr>
      <w:hyperlink r:id="rId9" w:tgtFrame="_blank" w:history="1">
        <w:r w:rsidRPr="00A60E02">
          <w:rPr>
            <w:rFonts w:ascii="Tahoma" w:eastAsia="Times New Roman" w:hAnsi="Tahoma" w:cs="Tahoma"/>
            <w:color w:val="1B75BB"/>
            <w:sz w:val="21"/>
            <w:szCs w:val="21"/>
            <w:u w:val="single"/>
            <w:lang w:eastAsia="fr-FR"/>
          </w:rPr>
          <w:t>www.ces.sn</w:t>
        </w:r>
      </w:hyperlink>
    </w:p>
    <w:p w:rsidR="00A60E02" w:rsidRPr="00A60E02" w:rsidRDefault="00A60E02" w:rsidP="00A60E02">
      <w:pPr>
        <w:shd w:val="clear" w:color="auto" w:fill="FFFFFF"/>
        <w:spacing w:before="105" w:after="150" w:line="240" w:lineRule="auto"/>
        <w:rPr>
          <w:rFonts w:ascii="Tahoma" w:eastAsia="Times New Roman" w:hAnsi="Tahoma" w:cs="Tahoma"/>
          <w:color w:val="211E1F"/>
          <w:sz w:val="21"/>
          <w:szCs w:val="21"/>
          <w:lang w:eastAsia="fr-FR"/>
        </w:rPr>
      </w:pPr>
      <w:r w:rsidRPr="00A60E02">
        <w:rPr>
          <w:rFonts w:ascii="Tahoma" w:eastAsia="Times New Roman" w:hAnsi="Tahoma" w:cs="Tahoma"/>
          <w:color w:val="211E1F"/>
          <w:sz w:val="21"/>
          <w:szCs w:val="21"/>
          <w:lang w:eastAsia="fr-FR"/>
        </w:rPr>
        <w:t>Avenue Pasteur, n° 25 – BP 6100 – DAKAR (SENEGAL)</w:t>
      </w:r>
    </w:p>
    <w:p w:rsidR="00CB4F63" w:rsidRDefault="00A60E02">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10C"/>
    <w:multiLevelType w:val="multilevel"/>
    <w:tmpl w:val="ACDE6B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8906AA"/>
    <w:multiLevelType w:val="multilevel"/>
    <w:tmpl w:val="A0CC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E44C1"/>
    <w:multiLevelType w:val="multilevel"/>
    <w:tmpl w:val="E3B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C6CE0"/>
    <w:multiLevelType w:val="multilevel"/>
    <w:tmpl w:val="1ED4E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1427D2"/>
    <w:multiLevelType w:val="multilevel"/>
    <w:tmpl w:val="DCB8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D6C59"/>
    <w:multiLevelType w:val="multilevel"/>
    <w:tmpl w:val="DACC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D7E5E"/>
    <w:multiLevelType w:val="multilevel"/>
    <w:tmpl w:val="3FA0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D6140"/>
    <w:multiLevelType w:val="multilevel"/>
    <w:tmpl w:val="2CBC8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385339"/>
    <w:multiLevelType w:val="multilevel"/>
    <w:tmpl w:val="FE28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E67B1"/>
    <w:multiLevelType w:val="multilevel"/>
    <w:tmpl w:val="861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1336F7"/>
    <w:multiLevelType w:val="multilevel"/>
    <w:tmpl w:val="B792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75176"/>
    <w:multiLevelType w:val="multilevel"/>
    <w:tmpl w:val="DCF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001CA"/>
    <w:multiLevelType w:val="multilevel"/>
    <w:tmpl w:val="8AC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95030"/>
    <w:multiLevelType w:val="multilevel"/>
    <w:tmpl w:val="EFA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2"/>
    </w:lvlOverride>
  </w:num>
  <w:num w:numId="2">
    <w:abstractNumId w:val="5"/>
    <w:lvlOverride w:ilvl="0">
      <w:startOverride w:val="3"/>
    </w:lvlOverride>
  </w:num>
  <w:num w:numId="3">
    <w:abstractNumId w:val="2"/>
  </w:num>
  <w:num w:numId="4">
    <w:abstractNumId w:val="0"/>
  </w:num>
  <w:num w:numId="5">
    <w:abstractNumId w:val="7"/>
  </w:num>
  <w:num w:numId="6">
    <w:abstractNumId w:val="3"/>
  </w:num>
  <w:num w:numId="7">
    <w:abstractNumId w:val="4"/>
  </w:num>
  <w:num w:numId="8">
    <w:abstractNumId w:val="8"/>
    <w:lvlOverride w:ilvl="0">
      <w:startOverride w:val="4"/>
    </w:lvlOverride>
  </w:num>
  <w:num w:numId="9">
    <w:abstractNumId w:val="12"/>
    <w:lvlOverride w:ilvl="0">
      <w:startOverride w:val="5"/>
    </w:lvlOverride>
  </w:num>
  <w:num w:numId="10">
    <w:abstractNumId w:val="11"/>
    <w:lvlOverride w:ilvl="0">
      <w:startOverride w:val="6"/>
    </w:lvlOverride>
  </w:num>
  <w:num w:numId="11">
    <w:abstractNumId w:val="13"/>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BB"/>
    <w:rsid w:val="00570244"/>
    <w:rsid w:val="00A44982"/>
    <w:rsid w:val="00A60E02"/>
    <w:rsid w:val="00DE3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D85F-F852-4147-919C-BE1D6707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60E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60E0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0E02"/>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60E0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A60E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A60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A60E02"/>
  </w:style>
  <w:style w:type="character" w:styleId="lev">
    <w:name w:val="Strong"/>
    <w:basedOn w:val="Policepardfaut"/>
    <w:uiPriority w:val="22"/>
    <w:qFormat/>
    <w:rsid w:val="00A60E02"/>
    <w:rPr>
      <w:b/>
      <w:bCs/>
    </w:rPr>
  </w:style>
  <w:style w:type="character" w:styleId="Accentuation">
    <w:name w:val="Emphasis"/>
    <w:basedOn w:val="Policepardfaut"/>
    <w:uiPriority w:val="20"/>
    <w:qFormat/>
    <w:rsid w:val="00A60E02"/>
    <w:rPr>
      <w:i/>
      <w:iCs/>
    </w:rPr>
  </w:style>
  <w:style w:type="character" w:styleId="Lienhypertexte">
    <w:name w:val="Hyperlink"/>
    <w:basedOn w:val="Policepardfaut"/>
    <w:uiPriority w:val="99"/>
    <w:semiHidden/>
    <w:unhideWhenUsed/>
    <w:rsid w:val="00A60E02"/>
    <w:rPr>
      <w:color w:val="0000FF"/>
      <w:u w:val="single"/>
    </w:rPr>
  </w:style>
  <w:style w:type="paragraph" w:customStyle="1" w:styleId="icophone">
    <w:name w:val="ico_phone"/>
    <w:basedOn w:val="Normal"/>
    <w:rsid w:val="00A60E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A60E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A60E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A60E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01487">
      <w:bodyDiv w:val="1"/>
      <w:marLeft w:val="0"/>
      <w:marRight w:val="0"/>
      <w:marTop w:val="0"/>
      <w:marBottom w:val="0"/>
      <w:divBdr>
        <w:top w:val="none" w:sz="0" w:space="0" w:color="auto"/>
        <w:left w:val="none" w:sz="0" w:space="0" w:color="auto"/>
        <w:bottom w:val="none" w:sz="0" w:space="0" w:color="auto"/>
        <w:right w:val="none" w:sz="0" w:space="0" w:color="auto"/>
      </w:divBdr>
      <w:divsChild>
        <w:div w:id="318391599">
          <w:marLeft w:val="150"/>
          <w:marRight w:val="150"/>
          <w:marTop w:val="150"/>
          <w:marBottom w:val="150"/>
          <w:divBdr>
            <w:top w:val="none" w:sz="0" w:space="0" w:color="auto"/>
            <w:left w:val="none" w:sz="0" w:space="0" w:color="auto"/>
            <w:bottom w:val="none" w:sz="0" w:space="0" w:color="auto"/>
            <w:right w:val="none" w:sz="0" w:space="0" w:color="auto"/>
          </w:divBdr>
          <w:divsChild>
            <w:div w:id="541209031">
              <w:marLeft w:val="0"/>
              <w:marRight w:val="0"/>
              <w:marTop w:val="0"/>
              <w:marBottom w:val="0"/>
              <w:divBdr>
                <w:top w:val="single" w:sz="6" w:space="4" w:color="F0F0F0"/>
                <w:left w:val="single" w:sz="6" w:space="4" w:color="F0F0F0"/>
                <w:bottom w:val="single" w:sz="6" w:space="4" w:color="F0F0F0"/>
                <w:right w:val="single" w:sz="6" w:space="4" w:color="F0F0F0"/>
              </w:divBdr>
            </w:div>
            <w:div w:id="655694281">
              <w:marLeft w:val="0"/>
              <w:marRight w:val="0"/>
              <w:marTop w:val="225"/>
              <w:marBottom w:val="150"/>
              <w:divBdr>
                <w:top w:val="none" w:sz="0" w:space="0" w:color="auto"/>
                <w:left w:val="none" w:sz="0" w:space="0" w:color="auto"/>
                <w:bottom w:val="none" w:sz="0" w:space="0" w:color="auto"/>
                <w:right w:val="none" w:sz="0" w:space="0" w:color="auto"/>
              </w:divBdr>
            </w:div>
            <w:div w:id="1034692164">
              <w:marLeft w:val="0"/>
              <w:marRight w:val="0"/>
              <w:marTop w:val="225"/>
              <w:marBottom w:val="150"/>
              <w:divBdr>
                <w:top w:val="none" w:sz="0" w:space="0" w:color="auto"/>
                <w:left w:val="none" w:sz="0" w:space="0" w:color="auto"/>
                <w:bottom w:val="none" w:sz="0" w:space="0" w:color="auto"/>
                <w:right w:val="none" w:sz="0" w:space="0" w:color="auto"/>
              </w:divBdr>
            </w:div>
          </w:divsChild>
        </w:div>
        <w:div w:id="1476222213">
          <w:marLeft w:val="3000"/>
          <w:marRight w:val="0"/>
          <w:marTop w:val="0"/>
          <w:marBottom w:val="0"/>
          <w:divBdr>
            <w:top w:val="none" w:sz="0" w:space="0" w:color="auto"/>
            <w:left w:val="none" w:sz="0" w:space="0" w:color="auto"/>
            <w:bottom w:val="none" w:sz="0" w:space="0" w:color="auto"/>
            <w:right w:val="none" w:sz="0" w:space="0" w:color="auto"/>
          </w:divBdr>
          <w:divsChild>
            <w:div w:id="912591982">
              <w:marLeft w:val="0"/>
              <w:marRight w:val="0"/>
              <w:marTop w:val="0"/>
              <w:marBottom w:val="0"/>
              <w:divBdr>
                <w:top w:val="none" w:sz="0" w:space="0" w:color="auto"/>
                <w:left w:val="none" w:sz="0" w:space="0" w:color="auto"/>
                <w:bottom w:val="none" w:sz="0" w:space="0" w:color="auto"/>
                <w:right w:val="none" w:sz="0" w:space="0" w:color="auto"/>
              </w:divBdr>
            </w:div>
            <w:div w:id="3587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madoulamine@yahoo.fr%20/%20ibthioye@orange.sn" TargetMode="External"/><Relationship Id="rId3" Type="http://schemas.openxmlformats.org/officeDocument/2006/relationships/settings" Target="settings.xml"/><Relationship Id="rId7" Type="http://schemas.openxmlformats.org/officeDocument/2006/relationships/hyperlink" Target="http://www.gouv.sn/IMG/pdf/Feuille_de_route_de_Dakar_14_avril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s.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7031</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2019-09-04T15:18:00Z</dcterms:created>
  <dcterms:modified xsi:type="dcterms:W3CDTF">2019-09-04T15:18:00Z</dcterms:modified>
</cp:coreProperties>
</file>